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FAA5" w14:textId="77777777" w:rsidR="009B3ED1" w:rsidRDefault="0002429D">
      <w:pPr>
        <w:widowControl w:val="0"/>
        <w:jc w:val="both"/>
        <w:rPr>
          <w:rFonts w:ascii="Times New Roman" w:eastAsia="方正黑体_GBK" w:hAnsi="Times New Roman" w:cs="Times New Roman"/>
          <w:sz w:val="32"/>
          <w:szCs w:val="32"/>
        </w:rPr>
      </w:pPr>
      <w:r>
        <w:rPr>
          <w:rFonts w:ascii="Times New Roman" w:eastAsia="方正黑体_GBK" w:hAnsi="Times New Roman" w:cs="Times New Roman"/>
          <w:sz w:val="32"/>
          <w:szCs w:val="32"/>
        </w:rPr>
        <w:t>附件</w:t>
      </w:r>
      <w:r>
        <w:rPr>
          <w:rFonts w:ascii="Times New Roman" w:eastAsia="方正黑体_GBK" w:hAnsi="Times New Roman" w:cs="Times New Roman"/>
          <w:sz w:val="32"/>
          <w:szCs w:val="32"/>
        </w:rPr>
        <w:t>1</w:t>
      </w:r>
    </w:p>
    <w:p w14:paraId="08B3608A" w14:textId="77777777" w:rsidR="009B3ED1" w:rsidRDefault="0002429D">
      <w:pPr>
        <w:widowControl w:val="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方正小标宋_GBK" w:hAnsi="Times New Roman" w:cs="Times New Roman"/>
          <w:sz w:val="44"/>
          <w:szCs w:val="44"/>
        </w:rPr>
        <w:instrText>ADDIN CNKISM.UserStyle</w:instrText>
      </w:r>
      <w:r>
        <w:rPr>
          <w:rFonts w:ascii="Times New Roman" w:eastAsia="方正小标宋_GBK" w:hAnsi="Times New Roman" w:cs="Times New Roman"/>
          <w:sz w:val="44"/>
          <w:szCs w:val="44"/>
        </w:rPr>
      </w:r>
      <w:r>
        <w:rPr>
          <w:rFonts w:ascii="Times New Roman" w:eastAsia="方正小标宋_GBK" w:hAnsi="Times New Roman" w:cs="Times New Roman"/>
          <w:sz w:val="44"/>
          <w:szCs w:val="44"/>
        </w:rPr>
        <w:fldChar w:fldCharType="end"/>
      </w:r>
      <w:r>
        <w:rPr>
          <w:rFonts w:ascii="Times New Roman" w:eastAsia="方正小标宋_GBK" w:hAnsi="Times New Roman" w:cs="Times New Roman"/>
          <w:sz w:val="44"/>
          <w:szCs w:val="44"/>
        </w:rPr>
        <w:t>2020</w:t>
      </w:r>
      <w:r>
        <w:rPr>
          <w:rFonts w:ascii="Times New Roman" w:eastAsia="方正小标宋_GBK" w:hAnsi="Times New Roman" w:cs="Times New Roman"/>
          <w:sz w:val="44"/>
          <w:szCs w:val="44"/>
        </w:rPr>
        <w:t>年度五四红旗团委事迹简介</w:t>
      </w:r>
    </w:p>
    <w:tbl>
      <w:tblPr>
        <w:tblStyle w:val="a5"/>
        <w:tblW w:w="4585" w:type="pct"/>
        <w:jc w:val="center"/>
        <w:tblLook w:val="04A0" w:firstRow="1" w:lastRow="0" w:firstColumn="1" w:lastColumn="0" w:noHBand="0" w:noVBand="1"/>
      </w:tblPr>
      <w:tblGrid>
        <w:gridCol w:w="934"/>
        <w:gridCol w:w="2028"/>
        <w:gridCol w:w="9828"/>
      </w:tblGrid>
      <w:tr w:rsidR="009B3ED1" w14:paraId="75C2FB25" w14:textId="77777777">
        <w:trPr>
          <w:trHeight w:val="481"/>
          <w:jc w:val="center"/>
        </w:trPr>
        <w:tc>
          <w:tcPr>
            <w:tcW w:w="365" w:type="pct"/>
            <w:vAlign w:val="center"/>
          </w:tcPr>
          <w:p w14:paraId="648B4461" w14:textId="77777777" w:rsidR="009B3ED1" w:rsidRDefault="0002429D">
            <w:pPr>
              <w:widowControl w:val="0"/>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序号</w:t>
            </w:r>
          </w:p>
        </w:tc>
        <w:tc>
          <w:tcPr>
            <w:tcW w:w="793" w:type="pct"/>
            <w:vAlign w:val="center"/>
          </w:tcPr>
          <w:p w14:paraId="4DCB2A8F" w14:textId="77777777" w:rsidR="009B3ED1" w:rsidRDefault="0002429D">
            <w:pPr>
              <w:widowControl w:val="0"/>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单位名称</w:t>
            </w:r>
          </w:p>
        </w:tc>
        <w:tc>
          <w:tcPr>
            <w:tcW w:w="3841" w:type="pct"/>
            <w:vAlign w:val="center"/>
          </w:tcPr>
          <w:p w14:paraId="062C8A51" w14:textId="77777777" w:rsidR="009B3ED1" w:rsidRDefault="0002429D">
            <w:pPr>
              <w:widowControl w:val="0"/>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主要工作成绩</w:t>
            </w:r>
          </w:p>
        </w:tc>
      </w:tr>
      <w:tr w:rsidR="009B3ED1" w14:paraId="35DFB15C" w14:textId="77777777">
        <w:trPr>
          <w:trHeight w:val="4280"/>
          <w:jc w:val="center"/>
        </w:trPr>
        <w:tc>
          <w:tcPr>
            <w:tcW w:w="365" w:type="pct"/>
            <w:vAlign w:val="center"/>
          </w:tcPr>
          <w:p w14:paraId="5429C3B6" w14:textId="77777777" w:rsidR="009B3ED1" w:rsidRDefault="0002429D">
            <w:pPr>
              <w:widowControl w:val="0"/>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1</w:t>
            </w:r>
          </w:p>
        </w:tc>
        <w:tc>
          <w:tcPr>
            <w:tcW w:w="793" w:type="pct"/>
            <w:vAlign w:val="center"/>
          </w:tcPr>
          <w:p w14:paraId="6145EDF7" w14:textId="77777777" w:rsidR="009B3ED1" w:rsidRDefault="0002429D">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民商法学院团委</w:t>
            </w:r>
          </w:p>
        </w:tc>
        <w:tc>
          <w:tcPr>
            <w:tcW w:w="3841" w:type="pct"/>
            <w:vAlign w:val="center"/>
          </w:tcPr>
          <w:p w14:paraId="52C6F632" w14:textId="77777777" w:rsidR="009B3ED1" w:rsidRDefault="0002429D">
            <w:pPr>
              <w:widowControl w:val="0"/>
              <w:spacing w:line="340" w:lineRule="exact"/>
              <w:rPr>
                <w:rFonts w:ascii="Times New Roman" w:eastAsia="方正仿宋_GBK" w:hAnsi="Times New Roman" w:cs="Times New Roman"/>
                <w:sz w:val="24"/>
                <w:szCs w:val="24"/>
              </w:rPr>
            </w:pPr>
            <w:r>
              <w:rPr>
                <w:rFonts w:ascii="Times New Roman" w:eastAsia="方正仿宋_GBK" w:hAnsi="Times New Roman" w:cs="Times New Roman"/>
                <w:color w:val="000000"/>
                <w:sz w:val="24"/>
                <w:szCs w:val="24"/>
              </w:rPr>
              <w:t>民商法学院团委把深入学习习近平新时代中国特色社会主义思想作为重中之重，对大学生团员广泛开展四史教育系列活动。举办</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追梦青年，奋斗无悔</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在学思践悟中坚定理想信念，在奋发有为中践行初心使命</w:t>
            </w:r>
            <w:r>
              <w:rPr>
                <w:rFonts w:ascii="Times New Roman" w:eastAsia="方正仿宋_GBK" w:hAnsi="Times New Roman" w:cs="Times New Roman"/>
                <w:sz w:val="24"/>
                <w:szCs w:val="24"/>
              </w:rPr>
              <w:t>”</w:t>
            </w:r>
            <w:r>
              <w:rPr>
                <w:rFonts w:ascii="Times New Roman" w:eastAsia="方正仿宋_GBK" w:hAnsi="Times New Roman" w:cs="Times New Roman"/>
                <w:color w:val="000000"/>
                <w:sz w:val="24"/>
                <w:szCs w:val="24"/>
              </w:rPr>
              <w:t>等主题活动，发挥主题活动的影响力和辐射力。</w:t>
            </w:r>
            <w:r>
              <w:rPr>
                <w:rFonts w:ascii="Times New Roman" w:eastAsia="方正仿宋_GBK" w:hAnsi="Times New Roman" w:cs="Times New Roman"/>
                <w:sz w:val="24"/>
                <w:szCs w:val="24"/>
              </w:rPr>
              <w:t>成立了学生安全委员会、学生学风建设委员会和奖惩委员会，实现学生的自我监督与自我成长。以有效的骨干培养带动团员，实施学院</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德智菁英骨干训练营</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团学干部培训和春雨计划，选派干部参加红岩团校，坚持举办新生骨干训练营。以规范的队伍建设示范团员，树立了务实、向上的组织形象。以传统文化涵养核心价值观，将第一堂思政课与最后一堂思政课搬上开学典礼和毕业典礼的仪式现场。举办院运会和新年晚会，成立博雅文体中心，培养学生兴趣爱好。构建以</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德智班团集体</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创建为抓手的班团一体化探索，让班级管理服务于团员青年。构建以</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志愿服务</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为抓手的管理创新，让青年在志愿服务中成长。学院多渠道、多角度打造属于民商法学院的</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口碑媒体</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，构建以微平台</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民商荟</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为突破口的宣传创新，以喜闻乐见的方式影响团员青年，实现了平台多元、信息多样、资讯实时传递、资源全体共享。</w:t>
            </w:r>
          </w:p>
        </w:tc>
      </w:tr>
      <w:tr w:rsidR="009B3ED1" w14:paraId="7409FBCE" w14:textId="77777777">
        <w:trPr>
          <w:trHeight w:val="4280"/>
          <w:jc w:val="center"/>
        </w:trPr>
        <w:tc>
          <w:tcPr>
            <w:tcW w:w="365" w:type="pct"/>
            <w:vAlign w:val="center"/>
          </w:tcPr>
          <w:p w14:paraId="61A3DE0D" w14:textId="77777777" w:rsidR="009B3ED1" w:rsidRDefault="0002429D">
            <w:pPr>
              <w:widowControl w:val="0"/>
              <w:tabs>
                <w:tab w:val="left" w:pos="234"/>
              </w:tabs>
              <w:spacing w:line="340" w:lineRule="exact"/>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lastRenderedPageBreak/>
              <w:tab/>
              <w:t>2</w:t>
            </w:r>
          </w:p>
        </w:tc>
        <w:tc>
          <w:tcPr>
            <w:tcW w:w="793" w:type="pct"/>
            <w:vAlign w:val="center"/>
          </w:tcPr>
          <w:p w14:paraId="668A8B70" w14:textId="77777777" w:rsidR="009B3ED1" w:rsidRDefault="0002429D">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新闻传播学院</w:t>
            </w:r>
          </w:p>
          <w:p w14:paraId="6C14250C" w14:textId="77777777" w:rsidR="009B3ED1" w:rsidRDefault="0002429D">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团委</w:t>
            </w:r>
          </w:p>
        </w:tc>
        <w:tc>
          <w:tcPr>
            <w:tcW w:w="3841" w:type="pct"/>
            <w:vAlign w:val="center"/>
          </w:tcPr>
          <w:p w14:paraId="5BDE23A3" w14:textId="77777777" w:rsidR="009B3ED1" w:rsidRDefault="0002429D">
            <w:pPr>
              <w:widowControl w:val="0"/>
              <w:spacing w:line="400" w:lineRule="exact"/>
              <w:rPr>
                <w:rFonts w:ascii="Times New Roman" w:eastAsia="方正仿宋_GBK" w:hAnsi="Times New Roman" w:cs="Times New Roman"/>
                <w:color w:val="000000"/>
                <w:sz w:val="24"/>
                <w:szCs w:val="24"/>
              </w:rPr>
            </w:pPr>
            <w:r>
              <w:rPr>
                <w:rFonts w:ascii="Times New Roman" w:eastAsia="方正仿宋_GBK" w:hAnsi="Times New Roman" w:cs="Times New Roman"/>
                <w:sz w:val="24"/>
                <w:szCs w:val="24"/>
              </w:rPr>
              <w:t>新闻传播学院团委秉承</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三全育人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理念，紧紧围绕学校党政中心工作，突出青年特点，构建体现学院特色的团委工作格局。广泛开展习近平新时代中国特色社会主义思想和社会主义核心价值观教育，弘扬中华优秀传统文化、革命文化、社会主义先进文化。依托</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青春战疫</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学四史</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百年百人</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红色新闻之旅</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扶贫攻坚</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等主题团日活动，引导团员青年与时代主题同心同向，把准青春正确航向，扣好人生的第一颗扣子。</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年，院团委举办了</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蓝鲸杯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新闻业务技能大赛系列赛事，引导学生专业实践成果化；组织青年创作抗疫原创作品，得到了中国教育电视台、重庆日报的报道。组织青年通过直播带货等形式助力疫情后复工复产、脱贫攻坚；组织青年进行创新项目立项共计</w:t>
            </w:r>
            <w:r>
              <w:rPr>
                <w:rFonts w:ascii="Times New Roman" w:eastAsia="方正仿宋_GBK" w:hAnsi="Times New Roman" w:cs="Times New Roman"/>
                <w:sz w:val="24"/>
                <w:szCs w:val="24"/>
              </w:rPr>
              <w:t>10</w:t>
            </w:r>
            <w:r>
              <w:rPr>
                <w:rFonts w:ascii="Times New Roman" w:eastAsia="方正仿宋_GBK" w:hAnsi="Times New Roman" w:cs="Times New Roman"/>
                <w:sz w:val="24"/>
                <w:szCs w:val="24"/>
              </w:rPr>
              <w:t>项，并获得第十二届</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挑战杯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中国大青年创业计划竞赛铜奖、入选重庆市第四期</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优创优帮</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大学生创业扶持计划；获</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年全国大学生组织管理能力大赛一等奖、中国大学生广告艺术节学院奖等市级以上奖项</w:t>
            </w:r>
            <w:r>
              <w:rPr>
                <w:rFonts w:ascii="Times New Roman" w:eastAsia="方正仿宋_GBK" w:hAnsi="Times New Roman" w:cs="Times New Roman"/>
                <w:sz w:val="24"/>
                <w:szCs w:val="24"/>
              </w:rPr>
              <w:t>53</w:t>
            </w:r>
            <w:r>
              <w:rPr>
                <w:rFonts w:ascii="Times New Roman" w:eastAsia="方正仿宋_GBK" w:hAnsi="Times New Roman" w:cs="Times New Roman"/>
                <w:sz w:val="24"/>
                <w:szCs w:val="24"/>
              </w:rPr>
              <w:t>项，相关工作得到主流媒体报道</w:t>
            </w:r>
            <w:r>
              <w:rPr>
                <w:rFonts w:ascii="Times New Roman" w:eastAsia="方正仿宋_GBK" w:hAnsi="Times New Roman" w:cs="Times New Roman"/>
                <w:sz w:val="24"/>
                <w:szCs w:val="24"/>
              </w:rPr>
              <w:t>20</w:t>
            </w:r>
            <w:r>
              <w:rPr>
                <w:rFonts w:ascii="Times New Roman" w:eastAsia="方正仿宋_GBK" w:hAnsi="Times New Roman" w:cs="Times New Roman"/>
                <w:sz w:val="24"/>
                <w:szCs w:val="24"/>
              </w:rPr>
              <w:t>余次；形成了</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一体多翼</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的青年工作新媒体矩阵，年总阅读量达</w:t>
            </w:r>
            <w:r>
              <w:rPr>
                <w:rFonts w:ascii="Times New Roman" w:eastAsia="方正仿宋_GBK" w:hAnsi="Times New Roman" w:cs="Times New Roman"/>
                <w:sz w:val="24"/>
                <w:szCs w:val="24"/>
              </w:rPr>
              <w:t>7.8</w:t>
            </w:r>
            <w:r>
              <w:rPr>
                <w:rFonts w:ascii="Times New Roman" w:eastAsia="方正仿宋_GBK" w:hAnsi="Times New Roman" w:cs="Times New Roman"/>
                <w:sz w:val="24"/>
                <w:szCs w:val="24"/>
              </w:rPr>
              <w:t>万左右，入选全国高校思政类公众号前</w:t>
            </w:r>
            <w:r>
              <w:rPr>
                <w:rFonts w:ascii="Times New Roman" w:eastAsia="方正仿宋_GBK" w:hAnsi="Times New Roman" w:cs="Times New Roman"/>
                <w:sz w:val="24"/>
                <w:szCs w:val="24"/>
              </w:rPr>
              <w:t>200</w:t>
            </w:r>
            <w:r>
              <w:rPr>
                <w:rFonts w:ascii="Times New Roman" w:eastAsia="方正仿宋_GBK" w:hAnsi="Times New Roman" w:cs="Times New Roman"/>
                <w:sz w:val="24"/>
                <w:szCs w:val="24"/>
              </w:rPr>
              <w:t>强。</w:t>
            </w:r>
          </w:p>
        </w:tc>
      </w:tr>
      <w:tr w:rsidR="009B3ED1" w14:paraId="339B1D0F" w14:textId="77777777">
        <w:trPr>
          <w:trHeight w:val="4246"/>
          <w:jc w:val="center"/>
        </w:trPr>
        <w:tc>
          <w:tcPr>
            <w:tcW w:w="365" w:type="pct"/>
            <w:vAlign w:val="center"/>
          </w:tcPr>
          <w:p w14:paraId="3E0DF4A3" w14:textId="77777777" w:rsidR="009B3ED1" w:rsidRDefault="0002429D">
            <w:pPr>
              <w:widowControl w:val="0"/>
              <w:spacing w:line="340" w:lineRule="exact"/>
              <w:jc w:val="cente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lastRenderedPageBreak/>
              <w:t>3</w:t>
            </w:r>
          </w:p>
        </w:tc>
        <w:tc>
          <w:tcPr>
            <w:tcW w:w="793" w:type="pct"/>
            <w:vAlign w:val="center"/>
          </w:tcPr>
          <w:p w14:paraId="386EF326" w14:textId="77777777" w:rsidR="009B3ED1" w:rsidRDefault="0002429D">
            <w:pPr>
              <w:widowControl w:val="0"/>
              <w:spacing w:line="34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经济法学院团委</w:t>
            </w:r>
          </w:p>
        </w:tc>
        <w:tc>
          <w:tcPr>
            <w:tcW w:w="3841" w:type="pct"/>
            <w:vAlign w:val="center"/>
          </w:tcPr>
          <w:p w14:paraId="1372BBCB" w14:textId="77777777" w:rsidR="009B3ED1" w:rsidRDefault="0002429D">
            <w:pPr>
              <w:widowControl w:val="0"/>
              <w:spacing w:line="34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经济法学院团委经济法团委连续两年荣获西南政法大学</w:t>
            </w:r>
            <w:r>
              <w:rPr>
                <w:rFonts w:ascii="Times New Roman" w:eastAsia="方正仿宋_GBK" w:hAnsi="Times New Roman" w:cs="Times New Roman"/>
                <w:sz w:val="24"/>
                <w:szCs w:val="24"/>
              </w:rPr>
              <w:t>2018</w:t>
            </w:r>
            <w:r>
              <w:rPr>
                <w:rFonts w:ascii="Times New Roman" w:eastAsia="方正仿宋_GBK" w:hAnsi="Times New Roman" w:cs="Times New Roman"/>
                <w:sz w:val="24"/>
                <w:szCs w:val="24"/>
              </w:rPr>
              <w:t>年度、</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年度五四红旗团委，</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年度共青团西南政法大学考核名列前三。在志愿服务、创新创业等领域，经济法学院各类优秀团员青年不断涌现：</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年全年累计推优</w:t>
            </w:r>
            <w:r>
              <w:rPr>
                <w:rFonts w:ascii="Times New Roman" w:eastAsia="方正仿宋_GBK" w:hAnsi="Times New Roman" w:cs="Times New Roman"/>
                <w:sz w:val="24"/>
                <w:szCs w:val="24"/>
              </w:rPr>
              <w:t>136</w:t>
            </w:r>
            <w:r>
              <w:rPr>
                <w:rFonts w:ascii="Times New Roman" w:eastAsia="方正仿宋_GBK" w:hAnsi="Times New Roman" w:cs="Times New Roman"/>
                <w:sz w:val="24"/>
                <w:szCs w:val="24"/>
              </w:rPr>
              <w:t>人；共有</w:t>
            </w:r>
            <w:r>
              <w:rPr>
                <w:rFonts w:ascii="Times New Roman" w:eastAsia="方正仿宋_GBK" w:hAnsi="Times New Roman" w:cs="Times New Roman"/>
                <w:sz w:val="24"/>
                <w:szCs w:val="24"/>
              </w:rPr>
              <w:t>40</w:t>
            </w:r>
            <w:r>
              <w:rPr>
                <w:rFonts w:ascii="Times New Roman" w:eastAsia="方正仿宋_GBK" w:hAnsi="Times New Roman" w:cs="Times New Roman"/>
                <w:sz w:val="24"/>
                <w:szCs w:val="24"/>
              </w:rPr>
              <w:t>人获得重庆市级以上共青团系统表彰；共</w:t>
            </w:r>
            <w:r>
              <w:rPr>
                <w:rFonts w:ascii="Times New Roman" w:eastAsia="方正仿宋_GBK" w:hAnsi="Times New Roman" w:cs="Times New Roman"/>
                <w:sz w:val="24"/>
                <w:szCs w:val="24"/>
              </w:rPr>
              <w:t>26</w:t>
            </w:r>
            <w:r>
              <w:rPr>
                <w:rFonts w:ascii="Times New Roman" w:eastAsia="方正仿宋_GBK" w:hAnsi="Times New Roman" w:cs="Times New Roman"/>
                <w:sz w:val="24"/>
                <w:szCs w:val="24"/>
              </w:rPr>
              <w:t>人获</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星级志愿者</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认定；在</w:t>
            </w:r>
            <w:r>
              <w:rPr>
                <w:rFonts w:ascii="Times New Roman" w:eastAsia="方正仿宋_GBK" w:hAnsi="Times New Roman" w:cs="Times New Roman"/>
                <w:sz w:val="24"/>
                <w:szCs w:val="24"/>
              </w:rPr>
              <w:t>2020</w:t>
            </w:r>
            <w:r>
              <w:rPr>
                <w:rFonts w:ascii="Times New Roman" w:eastAsia="方正仿宋_GBK" w:hAnsi="Times New Roman" w:cs="Times New Roman"/>
                <w:sz w:val="24"/>
                <w:szCs w:val="24"/>
              </w:rPr>
              <w:t>年大学生创新创业训练计划中，共有</w:t>
            </w:r>
            <w:r>
              <w:rPr>
                <w:rFonts w:ascii="Times New Roman" w:eastAsia="方正仿宋_GBK" w:hAnsi="Times New Roman" w:cs="Times New Roman"/>
                <w:sz w:val="24"/>
                <w:szCs w:val="24"/>
              </w:rPr>
              <w:t>13</w:t>
            </w:r>
            <w:r>
              <w:rPr>
                <w:rFonts w:ascii="Times New Roman" w:eastAsia="方正仿宋_GBK" w:hAnsi="Times New Roman" w:cs="Times New Roman"/>
                <w:sz w:val="24"/>
                <w:szCs w:val="24"/>
              </w:rPr>
              <w:t>个项目获得市级创业创新立项，</w:t>
            </w:r>
            <w:r>
              <w:rPr>
                <w:rFonts w:ascii="Times New Roman" w:eastAsia="方正仿宋_GBK" w:hAnsi="Times New Roman" w:cs="Times New Roman"/>
                <w:sz w:val="24"/>
                <w:szCs w:val="24"/>
              </w:rPr>
              <w:t>14</w:t>
            </w:r>
            <w:r>
              <w:rPr>
                <w:rFonts w:ascii="Times New Roman" w:eastAsia="方正仿宋_GBK" w:hAnsi="Times New Roman" w:cs="Times New Roman"/>
                <w:sz w:val="24"/>
                <w:szCs w:val="24"/>
              </w:rPr>
              <w:t>个项目获得校级创业创新立项。其中，朱俣熹同学负责的《法谷大数据平台》获第十二届</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挑战杯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中国大学生创业计划竞赛重庆赛区金奖。在疫情逐渐向好的大背景下，经济法团委派出了本科</w:t>
            </w:r>
            <w:r>
              <w:rPr>
                <w:rFonts w:ascii="Times New Roman" w:eastAsia="方正仿宋_GBK" w:hAnsi="Times New Roman" w:cs="Times New Roman"/>
                <w:sz w:val="24"/>
                <w:szCs w:val="24"/>
              </w:rPr>
              <w:t>2019</w:t>
            </w:r>
            <w:r>
              <w:rPr>
                <w:rFonts w:ascii="Times New Roman" w:eastAsia="方正仿宋_GBK" w:hAnsi="Times New Roman" w:cs="Times New Roman"/>
                <w:sz w:val="24"/>
                <w:szCs w:val="24"/>
              </w:rPr>
              <w:t>级经济法</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美丽中国乡村扶贫小分队</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完成</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聚焦森林火灾防控，助力乡村脱贫攻坚</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以四川省凉山州为例</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调研报告，立足大学生角度为政府建言献策，以期推动农村经济可持续发展及乡村振兴战略的全面实施贡献力量。经济法团委共输送</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名队员参加第十八届</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理律杯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全国高校模拟法庭竞赛并获亚军，输送</w:t>
            </w: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名队员参加第二届</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贸仲杯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国际投资仲裁赛获亚军，郭弘毅同学荣获第二届</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贸仲杯</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国际投资仲裁赛决赛最佳辩手；汪琪亮、杨珉懿同学参加第十五届中国国际合唱节暨国际合唱联盟合唱教育大会，获得青年学生组一级合唱团称号。</w:t>
            </w:r>
          </w:p>
        </w:tc>
      </w:tr>
    </w:tbl>
    <w:p w14:paraId="33323A44" w14:textId="77777777" w:rsidR="009B3ED1" w:rsidRDefault="009B3ED1" w:rsidP="00AF770A">
      <w:pPr>
        <w:jc w:val="both"/>
        <w:rPr>
          <w:rFonts w:ascii="Times New Roman" w:eastAsia="方正仿宋_GBK" w:hAnsi="Times New Roman" w:cs="Times New Roman" w:hint="eastAsia"/>
          <w:color w:val="000000" w:themeColor="text1"/>
          <w:sz w:val="32"/>
          <w:szCs w:val="32"/>
        </w:rPr>
      </w:pPr>
    </w:p>
    <w:sectPr w:rsidR="009B3ED1">
      <w:footerReference w:type="default" r:id="rId8"/>
      <w:pgSz w:w="16838" w:h="11906" w:orient="landscape"/>
      <w:pgMar w:top="1800" w:right="1440" w:bottom="1800" w:left="1440" w:header="851" w:footer="147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61DE" w14:textId="77777777" w:rsidR="00C606F2" w:rsidRDefault="00C606F2">
      <w:pPr>
        <w:spacing w:line="240" w:lineRule="auto"/>
      </w:pPr>
      <w:r>
        <w:separator/>
      </w:r>
    </w:p>
  </w:endnote>
  <w:endnote w:type="continuationSeparator" w:id="0">
    <w:p w14:paraId="05ED3984" w14:textId="77777777" w:rsidR="00C606F2" w:rsidRDefault="00C60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黑体_GBK">
    <w:altName w:val="微软雅黑"/>
    <w:charset w:val="86"/>
    <w:family w:val="auto"/>
    <w:pitch w:val="default"/>
    <w:sig w:usb0="00000001" w:usb1="080E0000" w:usb2="00000000" w:usb3="00000000" w:csb0="00040000" w:csb1="00000000"/>
    <w:embedRegular r:id="rId1" w:subsetted="1" w:fontKey="{8E8262BB-278A-4F3E-9727-0B084EAAB0FD}"/>
  </w:font>
  <w:font w:name="方正小标宋_GBK">
    <w:charset w:val="86"/>
    <w:family w:val="auto"/>
    <w:pitch w:val="default"/>
    <w:sig w:usb0="00000001" w:usb1="080E0000" w:usb2="00000000" w:usb3="00000000" w:csb0="00040000" w:csb1="00000000"/>
    <w:embedRegular r:id="rId2" w:subsetted="1" w:fontKey="{20722297-51A2-4707-B932-57935A99C89F}"/>
  </w:font>
  <w:font w:name="方正仿宋_GBK">
    <w:panose1 w:val="02000000000000000000"/>
    <w:charset w:val="86"/>
    <w:family w:val="auto"/>
    <w:pitch w:val="variable"/>
    <w:sig w:usb0="A00002BF" w:usb1="38CF7CFA" w:usb2="00082016" w:usb3="00000000" w:csb0="00040001" w:csb1="00000000"/>
    <w:embedRegular r:id="rId3" w:subsetted="1" w:fontKey="{5823D580-F2F9-4942-ACF1-934094C5C729}"/>
    <w:embedBold r:id="rId4" w:subsetted="1" w:fontKey="{D50B066D-E493-4E10-BB88-FBA854F5EE05}"/>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56F5" w14:textId="77777777" w:rsidR="0002429D" w:rsidRDefault="0002429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D4DB" w14:textId="77777777" w:rsidR="00C606F2" w:rsidRDefault="00C606F2">
      <w:pPr>
        <w:spacing w:line="240" w:lineRule="auto"/>
      </w:pPr>
      <w:r>
        <w:separator/>
      </w:r>
    </w:p>
  </w:footnote>
  <w:footnote w:type="continuationSeparator" w:id="0">
    <w:p w14:paraId="76EC20BC" w14:textId="77777777" w:rsidR="00C606F2" w:rsidRDefault="00C606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53723"/>
    <w:multiLevelType w:val="multilevel"/>
    <w:tmpl w:val="428537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ED1"/>
    <w:rsid w:val="0002429D"/>
    <w:rsid w:val="00071A65"/>
    <w:rsid w:val="009B3ED1"/>
    <w:rsid w:val="00AF770A"/>
    <w:rsid w:val="00C606F2"/>
    <w:rsid w:val="01A75E1D"/>
    <w:rsid w:val="02594513"/>
    <w:rsid w:val="02CF6EC3"/>
    <w:rsid w:val="03246E95"/>
    <w:rsid w:val="0329724A"/>
    <w:rsid w:val="03EA18F5"/>
    <w:rsid w:val="04A40FB3"/>
    <w:rsid w:val="04BC3363"/>
    <w:rsid w:val="05BC3B6F"/>
    <w:rsid w:val="05CD26A9"/>
    <w:rsid w:val="05EE78B7"/>
    <w:rsid w:val="08907EBE"/>
    <w:rsid w:val="08AD6D82"/>
    <w:rsid w:val="09A65D04"/>
    <w:rsid w:val="0B0F26AB"/>
    <w:rsid w:val="0C26784C"/>
    <w:rsid w:val="0C6A3759"/>
    <w:rsid w:val="0CDF43AE"/>
    <w:rsid w:val="0F990875"/>
    <w:rsid w:val="0F9C522F"/>
    <w:rsid w:val="10772B22"/>
    <w:rsid w:val="126B3F4E"/>
    <w:rsid w:val="133128AC"/>
    <w:rsid w:val="13AD3F50"/>
    <w:rsid w:val="13C45929"/>
    <w:rsid w:val="13F03240"/>
    <w:rsid w:val="143C1FE2"/>
    <w:rsid w:val="146A28D4"/>
    <w:rsid w:val="147F7575"/>
    <w:rsid w:val="14F82141"/>
    <w:rsid w:val="165C5B1C"/>
    <w:rsid w:val="16E15795"/>
    <w:rsid w:val="181632D5"/>
    <w:rsid w:val="181B7C42"/>
    <w:rsid w:val="192076C6"/>
    <w:rsid w:val="19595759"/>
    <w:rsid w:val="19F61B24"/>
    <w:rsid w:val="1A3151A5"/>
    <w:rsid w:val="1B4C3391"/>
    <w:rsid w:val="1C395B20"/>
    <w:rsid w:val="1EBE45EE"/>
    <w:rsid w:val="1F5E796E"/>
    <w:rsid w:val="20015657"/>
    <w:rsid w:val="21432FA6"/>
    <w:rsid w:val="21AB6842"/>
    <w:rsid w:val="21EB6ADF"/>
    <w:rsid w:val="23AF0CC0"/>
    <w:rsid w:val="2CAE26B3"/>
    <w:rsid w:val="2D5A41BB"/>
    <w:rsid w:val="2D6F360D"/>
    <w:rsid w:val="2F342A2C"/>
    <w:rsid w:val="300B3D57"/>
    <w:rsid w:val="30C403FA"/>
    <w:rsid w:val="30EC7B70"/>
    <w:rsid w:val="33364A23"/>
    <w:rsid w:val="36621BED"/>
    <w:rsid w:val="368F363A"/>
    <w:rsid w:val="36A4539F"/>
    <w:rsid w:val="38A53068"/>
    <w:rsid w:val="3A300EE0"/>
    <w:rsid w:val="40613CEE"/>
    <w:rsid w:val="40F95F58"/>
    <w:rsid w:val="41DA3151"/>
    <w:rsid w:val="426C12E8"/>
    <w:rsid w:val="441D6CFD"/>
    <w:rsid w:val="479C55F3"/>
    <w:rsid w:val="47B440F9"/>
    <w:rsid w:val="487017E1"/>
    <w:rsid w:val="490D1C12"/>
    <w:rsid w:val="4A48062E"/>
    <w:rsid w:val="4B210AA1"/>
    <w:rsid w:val="4BE356E2"/>
    <w:rsid w:val="4CBC57C5"/>
    <w:rsid w:val="4CF46FC8"/>
    <w:rsid w:val="4E02288B"/>
    <w:rsid w:val="4FCA5522"/>
    <w:rsid w:val="5028562A"/>
    <w:rsid w:val="509C49A5"/>
    <w:rsid w:val="50B27FED"/>
    <w:rsid w:val="52600067"/>
    <w:rsid w:val="52E42A06"/>
    <w:rsid w:val="531E6492"/>
    <w:rsid w:val="53EF0125"/>
    <w:rsid w:val="543E1423"/>
    <w:rsid w:val="55C536FF"/>
    <w:rsid w:val="56673CC2"/>
    <w:rsid w:val="56850F6C"/>
    <w:rsid w:val="57496F3E"/>
    <w:rsid w:val="57BA1EF0"/>
    <w:rsid w:val="58401F88"/>
    <w:rsid w:val="585B4B87"/>
    <w:rsid w:val="585E25CA"/>
    <w:rsid w:val="586515AE"/>
    <w:rsid w:val="59720CB0"/>
    <w:rsid w:val="59773FFA"/>
    <w:rsid w:val="5AD55083"/>
    <w:rsid w:val="5AEA7858"/>
    <w:rsid w:val="5B693CF1"/>
    <w:rsid w:val="5C8B1BF8"/>
    <w:rsid w:val="5D871352"/>
    <w:rsid w:val="5DC04673"/>
    <w:rsid w:val="5F4406CB"/>
    <w:rsid w:val="5FC23C0A"/>
    <w:rsid w:val="6003173D"/>
    <w:rsid w:val="60FB0B7F"/>
    <w:rsid w:val="613C0721"/>
    <w:rsid w:val="64817743"/>
    <w:rsid w:val="649D32D4"/>
    <w:rsid w:val="64B77706"/>
    <w:rsid w:val="65604673"/>
    <w:rsid w:val="65D666DA"/>
    <w:rsid w:val="662257CC"/>
    <w:rsid w:val="662B61CA"/>
    <w:rsid w:val="673B14CB"/>
    <w:rsid w:val="682A6DE4"/>
    <w:rsid w:val="6A3A0DB2"/>
    <w:rsid w:val="6A9736FC"/>
    <w:rsid w:val="6AAA42D8"/>
    <w:rsid w:val="6AD73879"/>
    <w:rsid w:val="6AEA7D8A"/>
    <w:rsid w:val="6BB87C3B"/>
    <w:rsid w:val="6E1015DD"/>
    <w:rsid w:val="6E403828"/>
    <w:rsid w:val="6E5C347A"/>
    <w:rsid w:val="6F0426DD"/>
    <w:rsid w:val="6FA10574"/>
    <w:rsid w:val="6FFB3857"/>
    <w:rsid w:val="70F55F4B"/>
    <w:rsid w:val="72631B43"/>
    <w:rsid w:val="73F55292"/>
    <w:rsid w:val="74320AF4"/>
    <w:rsid w:val="74547F86"/>
    <w:rsid w:val="75A015C4"/>
    <w:rsid w:val="75BD492C"/>
    <w:rsid w:val="75E92FCC"/>
    <w:rsid w:val="764818E4"/>
    <w:rsid w:val="76851CA5"/>
    <w:rsid w:val="7A535753"/>
    <w:rsid w:val="7B082053"/>
    <w:rsid w:val="7B674C8A"/>
    <w:rsid w:val="7E3A6D66"/>
    <w:rsid w:val="7F57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E4C4E"/>
  <w15:docId w15:val="{F6C2481A-7463-47C9-AA6A-C4CB8303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580" w:lineRule="exact"/>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table" w:styleId="a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pPr>
      <w:ind w:firstLineChars="200" w:firstLine="420"/>
    </w:pPr>
  </w:style>
  <w:style w:type="character" w:customStyle="1" w:styleId="NormalCharacter">
    <w:name w:val="NormalCharacter"/>
    <w:semiHidden/>
    <w:qFormat/>
  </w:style>
  <w:style w:type="paragraph" w:customStyle="1" w:styleId="TableParagraph">
    <w:name w:val="Table Paragraph"/>
    <w:basedOn w:val="a"/>
    <w:uiPriority w:val="1"/>
    <w:qFormat/>
    <w:rPr>
      <w:rFonts w:ascii="宋体" w:eastAsia="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李 欣宜</cp:lastModifiedBy>
  <cp:revision>4</cp:revision>
  <dcterms:created xsi:type="dcterms:W3CDTF">2021-04-19T10:55:00Z</dcterms:created>
  <dcterms:modified xsi:type="dcterms:W3CDTF">2021-04-19T10:55:00Z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36CF128AEB69442599D34D93E30F2C79</vt:lpwstr>
  </property>
  <property fmtid="{D5CDD505-2E9C-101B-9397-08002B2CF9AE}" pid="4" name="KSOSaveFontToCloudKey">
    <vt:lpwstr>388579510_embed</vt:lpwstr>
  </property>
</Properties>
</file>