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附件：</w:t>
      </w:r>
    </w:p>
    <w:p>
      <w:pPr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一、舞台节目拍摄需求（6万）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1、按照线上播出要求和线下表演要求输出舞台节目拍摄成片（两个不同的画面比例）。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2、拍摄时间初定于8月28日——9月4日期间，拍摄时间为2天。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3、现场不低于5个机位拍摄，需使用4k级摄像机，12米电控摇臂、飞索拍摄系统等，现场配备导播及监视器。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4、舞台节目完成拍摄后于9月10日前提交最终成片。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5、根据晚会导演组要求调整成片剪辑及效果。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6、舞台节目共约7个，以歌舞表演，情景演绎为主。</w:t>
      </w:r>
    </w:p>
    <w:p>
      <w:pPr>
        <w:pStyle w:val="4"/>
        <w:ind w:firstLine="320" w:firstLineChars="100"/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7、根据导演组要求详细了解节目，完成拍摄方案的拟定。</w:t>
      </w:r>
    </w:p>
    <w:p>
      <w:pPr>
        <w:rPr>
          <w:rFonts w:ascii="方正仿宋_GBK" w:hAnsi="微软雅黑" w:eastAsia="方正仿宋_GBK" w:cs="方正仿宋_GBK"/>
          <w:sz w:val="32"/>
          <w:szCs w:val="32"/>
        </w:rPr>
      </w:pPr>
    </w:p>
    <w:p>
      <w:pPr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技术标：类似项目展示，制作构思，项目组成员简介</w:t>
      </w:r>
    </w:p>
    <w:p>
      <w:pPr>
        <w:rPr>
          <w:rFonts w:ascii="方正仿宋_GBK" w:hAnsi="微软雅黑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sz w:val="32"/>
          <w:szCs w:val="32"/>
        </w:rPr>
        <w:t>商务标：报价</w:t>
      </w:r>
    </w:p>
    <w:p>
      <w:pPr>
        <w:rPr>
          <w:rFonts w:ascii="方正仿宋_GBK" w:hAnsi="微软雅黑" w:eastAsia="方正仿宋_GBK" w:cs="方正仿宋_GBK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5452A"/>
    <w:rsid w:val="121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2020-07-23T09:39:00Z</dcterms:created>
  <dc:creator>一梦八百年</dc:creator>
  <cp:lastModifiedBy>一梦八百年</cp:lastModifiedBy>
  <dcterms:modified xsi:type="dcterms:W3CDTF">2020-07-23T09:40:13Z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