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bookmarkStart w:id="0" w:name="_GoBack"/>
      <w:r>
        <w:rPr>
          <w:rFonts w:hint="eastAsia"/>
        </w:rPr>
        <w:t>附件</w:t>
      </w:r>
    </w:p>
    <w:p>
      <w:pPr>
        <w:pStyle w:val="15"/>
        <w:jc w:val="center"/>
        <w:rPr>
          <w:rFonts w:eastAsia="方正仿宋_GBK"/>
        </w:rPr>
      </w:pPr>
      <w:r>
        <w:rPr>
          <w:rFonts w:hint="eastAsia"/>
        </w:rPr>
        <w:t>2021-2022第二学期西南政法大学学生社团考核评级结果一览表</w:t>
      </w:r>
    </w:p>
    <w:bookmarkEnd w:id="0"/>
    <w:tbl>
      <w:tblPr>
        <w:tblStyle w:val="5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820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tcBorders>
              <w:bottom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社团级别</w:t>
            </w:r>
          </w:p>
        </w:tc>
        <w:tc>
          <w:tcPr>
            <w:tcW w:w="4820" w:type="dxa"/>
            <w:tcBorders>
              <w:bottom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社团名称</w:t>
            </w:r>
          </w:p>
        </w:tc>
        <w:tc>
          <w:tcPr>
            <w:tcW w:w="7305" w:type="dxa"/>
            <w:tcBorders>
              <w:bottom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一级社团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大学生讲习所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因学校人才培养需要，按上级主管单位要求成立，且按学校要求定期开展业务训练和活动。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利剑特训队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2019年，被评为“全国高校百强学生社团”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重庆市大学生总体国家安全观宣讲团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依照学校与省部级以上国家机关共建协议要求成立并定期开展活动。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法律诊所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2022年5月，社团参与设立武隆沧沟乡线上法律服务团获“人民日报”报道。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“毓秀微风”大学生网络文化工作室记者团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2021年，社团所运营的“西南政法大学”官方微信入围2020-2021年度“中国大学官微百强”。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国旗护卫队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因学校人才培养需要，按上级主管单位要求成立，且按要求定期开展业务训练，承担校内重大展示活动。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合唱团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2021年，获得第六届全国大学生艺术展演一等奖。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二级社团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元庆相声社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2021年9月与校艺术团协办“艺逢好夜，又见明夜”中秋游园会活动。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爱心社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2021年组织校内外社会公益服务活动满六次，社会效应明显。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街舞队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2021年受党委宣传部委托，协助拍摄《“十四五”新说唱</w:t>
            </w:r>
            <w:r>
              <w:rPr>
                <w:rFonts w:hint="eastAsia" w:ascii="方正仿宋_GBK" w:hAnsi="Calibri" w:cs="Calibri"/>
                <w:color w:val="000000"/>
                <w:sz w:val="24"/>
              </w:rPr>
              <w:t>·</w:t>
            </w:r>
            <w:r>
              <w:rPr>
                <w:rFonts w:hint="eastAsia" w:ascii="方正仿宋_GBK" w:hAnsi="等线"/>
                <w:color w:val="000000"/>
                <w:sz w:val="24"/>
              </w:rPr>
              <w:t>看中华新气象》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舞蹈队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2021年在重庆市第六届大学生艺术展演获得奖项。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民乐队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2021年在重庆市第六届大学生艺术展演获得奖项。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管乐队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2021年在重庆市第六届大学生艺术展演获得奖项。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弦乐队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2021年在重庆市第六届大学生艺术展演获得奖项。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朗诵队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2021年在重庆市第六届大学生艺术展演获得奖项。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青年法学会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一年内组织校内外社会公益服务活动6次，社会效应明显。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国际法模拟法庭联合会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2022年受国际法学院委托，受学院委托协办“第十四届法兰克福国际投资模拟仲裁庭”贸仲中国赛区活动。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社会调查中心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一年内组织校内外社会公益服务活动“未成年人两法宣传活动”等6次，社会效应明显。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演讲与辩论协会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2022年5月受校团委委托，协办第40届“校园之春”大学生辩论比赛。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心晴社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rPr>
                <w:rFonts w:ascii="方正仿宋_GBK"/>
                <w:sz w:val="24"/>
              </w:rPr>
            </w:pPr>
            <w:r>
              <w:rPr>
                <w:rFonts w:hint="eastAsia" w:cs="Times New Roman"/>
                <w:sz w:val="24"/>
              </w:rPr>
              <w:t>2021-2022年组织校内外社会公益服务活动满六次，社会效应明显。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校友文化宣讲团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2021年12月受国内合作办公室委托承办“忆百年征程，传西政之声”校级演讲比赛。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篮球社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2022年受我校体育部委托，承办“政法杯”篮球比赛。</w:t>
            </w:r>
          </w:p>
        </w:tc>
      </w:tr>
      <w:tr>
        <w:trPr>
          <w:trHeight w:val="14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网球社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2021年受我校体育部委托，承办“政法杯”网球比赛。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羽毛球协会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2022年受我校体育部委托，承办“政法杯”羽毛球比赛。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 w:hAnsi="等线"/>
                <w:color w:val="000000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毓灵诗社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 w:hAnsi="等线"/>
                <w:color w:val="000000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2021年受党委宣传部委托，协办“甲子三轮怀英烈，七十二载谱新篇”校级活动。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三级社团</w:t>
            </w: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 w:hAnsi="等线"/>
                <w:color w:val="000000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书画协会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 w:hAnsi="等线"/>
                <w:color w:val="000000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2022年，举办“食堂就餐、解决粮食”主题书画作品征稿活动、五四百人书画大赛等校级活动。</w:t>
            </w: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网络空间安全社团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2021年10月，在第三届“长安杯”电子数据取证竞赛中获得奖项。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华章夏韵汉服社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2022年举办“赴霓裳”校级活动。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漫盗动漫社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2022年举办随机宅舞校级活动。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吉他社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2022年举办“吉他之夜”和“路演活动”校级活动。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电影协会</w:t>
            </w:r>
          </w:p>
        </w:tc>
        <w:tc>
          <w:tcPr>
            <w:tcW w:w="7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2022年举办“拾影”影展校级活动。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电声乐队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2022年举办吉他之夜校级活动。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阳光健康跑协会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2021年承办“‘荧’迎冬阳，‘音’你而来”活动。</w:t>
            </w: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刑事侦查学院辩论队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2022年参加“天伦杯”校园辩论赛获得奖项。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金融投资协会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2022年举办金融知识竞赛校级活动。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政治与公共管理案例分析研讨会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2021年12月举办案例分析大赛。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政治与公共管理学院辩论队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2021-2022年在“天伦杯”、第七届鸾台杯华语辩论赛中获得奖项。</w:t>
            </w: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日语协会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2022年举办“日语角”活动。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模拟联合国协会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2021年12月举办校冬季模拟联合国大会。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摄影协会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2022年参与举办校级摄影活动。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乒乓球协会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2022年举办青年杯校级比赛。</w:t>
            </w: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马拉松爱好者协会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2021年举办冬季环校跑活动。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魔方社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2022年举办鲁比克杯比赛校级比赛.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四级社团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法语协会</w:t>
            </w:r>
          </w:p>
        </w:tc>
        <w:tc>
          <w:tcPr>
            <w:tcW w:w="7305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笛箫协会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DIY协会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国学社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文学读者协会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毓韵京剧社团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绿源环保协会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春晖社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毓秀口琴社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SWUPL HIPHOP社团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渔樵琴社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物证技术协会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数学协会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军事爱好者协会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武术协会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弈生缘棋社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瑜伽协会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自行车社团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仪弦射艺协会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 w:hAnsi="等线"/>
                <w:color w:val="000000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足球社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方正仿宋_GBK" w:hAnsi="等线"/>
                <w:color w:val="000000"/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话剧队</w:t>
            </w:r>
          </w:p>
        </w:tc>
        <w:tc>
          <w:tcPr>
            <w:tcW w:w="7305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待整改社团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动物保护者协会</w:t>
            </w:r>
          </w:p>
        </w:tc>
        <w:tc>
          <w:tcPr>
            <w:tcW w:w="73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社团已连续半年未开展活动。</w:t>
            </w:r>
          </w:p>
          <w:p>
            <w:pPr>
              <w:widowControl/>
              <w:jc w:val="center"/>
              <w:rPr>
                <w:rFonts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(以社团管理部登记为准)</w:t>
            </w:r>
          </w:p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茶学社</w:t>
            </w:r>
          </w:p>
        </w:tc>
        <w:tc>
          <w:tcPr>
            <w:tcW w:w="7305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毓风轮滑社</w:t>
            </w:r>
          </w:p>
        </w:tc>
        <w:tc>
          <w:tcPr>
            <w:tcW w:w="7305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电竞社</w:t>
            </w:r>
          </w:p>
        </w:tc>
        <w:tc>
          <w:tcPr>
            <w:tcW w:w="7305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英语协会</w:t>
            </w:r>
          </w:p>
        </w:tc>
        <w:tc>
          <w:tcPr>
            <w:tcW w:w="7305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  <w:tr>
        <w:trPr>
          <w:trHeight w:val="5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仿宋_GBK" w:hAnsi="等线"/>
                <w:color w:val="000000"/>
                <w:sz w:val="24"/>
              </w:rPr>
              <w:t>排球协会</w:t>
            </w:r>
          </w:p>
        </w:tc>
        <w:tc>
          <w:tcPr>
            <w:tcW w:w="7305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</w:pPr>
          </w:p>
        </w:tc>
      </w:tr>
    </w:tbl>
    <w:p>
      <w:pPr>
        <w:pStyle w:val="9"/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ZXiaoBiaoSong-B05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FZHei-B01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FZKai-Z03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FZFangSong-Z02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B1540"/>
    <w:rsid w:val="00220C24"/>
    <w:rsid w:val="00B7617A"/>
    <w:rsid w:val="00C40784"/>
    <w:rsid w:val="00D477A8"/>
    <w:rsid w:val="00E166CA"/>
    <w:rsid w:val="09333130"/>
    <w:rsid w:val="0E16298C"/>
    <w:rsid w:val="19F75D23"/>
    <w:rsid w:val="1D580F80"/>
    <w:rsid w:val="1EA55C51"/>
    <w:rsid w:val="2043287A"/>
    <w:rsid w:val="25A2278C"/>
    <w:rsid w:val="28B21E1E"/>
    <w:rsid w:val="33093F57"/>
    <w:rsid w:val="3A395AE3"/>
    <w:rsid w:val="3DB42CF4"/>
    <w:rsid w:val="46002423"/>
    <w:rsid w:val="50F73DC0"/>
    <w:rsid w:val="746C6376"/>
    <w:rsid w:val="7A3B1540"/>
    <w:rsid w:val="7D127E42"/>
    <w:rsid w:val="CF36D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一级标题"/>
    <w:basedOn w:val="1"/>
    <w:qFormat/>
    <w:uiPriority w:val="0"/>
    <w:pPr>
      <w:spacing w:line="580" w:lineRule="exact"/>
      <w:ind w:firstLine="880" w:firstLineChars="200"/>
    </w:pPr>
    <w:rPr>
      <w:rFonts w:ascii="Times New Roman" w:hAnsi="Times New Roman" w:eastAsia="方正黑体_GBK"/>
      <w:sz w:val="32"/>
    </w:rPr>
  </w:style>
  <w:style w:type="paragraph" w:customStyle="1" w:styleId="9">
    <w:name w:val="正文标题"/>
    <w:basedOn w:val="1"/>
    <w:qFormat/>
    <w:uiPriority w:val="0"/>
    <w:pPr>
      <w:spacing w:line="580" w:lineRule="exact"/>
      <w:jc w:val="center"/>
    </w:pPr>
    <w:rPr>
      <w:rFonts w:ascii="Times New Roman" w:hAnsi="Times New Roman" w:eastAsia="方正小标宋_GBK"/>
      <w:sz w:val="44"/>
    </w:rPr>
  </w:style>
  <w:style w:type="paragraph" w:customStyle="1" w:styleId="10">
    <w:name w:val="二级标题"/>
    <w:basedOn w:val="1"/>
    <w:qFormat/>
    <w:uiPriority w:val="0"/>
    <w:pPr>
      <w:spacing w:line="580" w:lineRule="exact"/>
      <w:ind w:firstLine="880" w:firstLineChars="200"/>
    </w:pPr>
    <w:rPr>
      <w:rFonts w:ascii="Times New Roman" w:hAnsi="Times New Roman" w:eastAsia="方正楷体_GBK"/>
      <w:sz w:val="32"/>
    </w:rPr>
  </w:style>
  <w:style w:type="paragraph" w:customStyle="1" w:styleId="11">
    <w:name w:val="三级标题"/>
    <w:basedOn w:val="1"/>
    <w:qFormat/>
    <w:uiPriority w:val="0"/>
    <w:pPr>
      <w:spacing w:line="580" w:lineRule="exact"/>
      <w:ind w:firstLine="880" w:firstLineChars="200"/>
    </w:pPr>
    <w:rPr>
      <w:rFonts w:ascii="Times New Roman" w:hAnsi="Times New Roman" w:eastAsia="方正仿宋_GBK"/>
      <w:sz w:val="32"/>
    </w:rPr>
  </w:style>
  <w:style w:type="paragraph" w:customStyle="1" w:styleId="12">
    <w:name w:val="公文正文"/>
    <w:basedOn w:val="1"/>
    <w:qFormat/>
    <w:uiPriority w:val="0"/>
    <w:pPr>
      <w:spacing w:line="580" w:lineRule="exact"/>
      <w:ind w:firstLine="880" w:firstLineChars="200"/>
    </w:pPr>
    <w:rPr>
      <w:rFonts w:ascii="Times New Roman" w:hAnsi="Times New Roman" w:eastAsia="方正仿宋_GBK"/>
      <w:sz w:val="32"/>
    </w:rPr>
  </w:style>
  <w:style w:type="character" w:customStyle="1" w:styleId="13">
    <w:name w:val="公文页码"/>
    <w:basedOn w:val="7"/>
    <w:qFormat/>
    <w:uiPriority w:val="0"/>
    <w:rPr>
      <w:rFonts w:ascii="Times New Roman" w:hAnsi="Times New Roman"/>
    </w:rPr>
  </w:style>
  <w:style w:type="paragraph" w:customStyle="1" w:styleId="14">
    <w:name w:val="表格长文"/>
    <w:basedOn w:val="1"/>
    <w:qFormat/>
    <w:uiPriority w:val="0"/>
    <w:pPr>
      <w:spacing w:line="580" w:lineRule="exact"/>
    </w:pPr>
    <w:rPr>
      <w:rFonts w:ascii="Times New Roman" w:hAnsi="Times New Roman" w:eastAsia="方正仿宋_GBK"/>
      <w:sz w:val="24"/>
    </w:rPr>
  </w:style>
  <w:style w:type="paragraph" w:customStyle="1" w:styleId="15">
    <w:name w:val="附件"/>
    <w:basedOn w:val="9"/>
    <w:qFormat/>
    <w:uiPriority w:val="0"/>
    <w:pPr>
      <w:jc w:val="left"/>
    </w:pPr>
    <w:rPr>
      <w:rFonts w:eastAsia="方正黑体_GBK"/>
      <w:sz w:val="32"/>
    </w:rPr>
  </w:style>
  <w:style w:type="paragraph" w:customStyle="1" w:styleId="16">
    <w:name w:val="章节目录"/>
    <w:basedOn w:val="1"/>
    <w:qFormat/>
    <w:uiPriority w:val="0"/>
    <w:pPr>
      <w:spacing w:line="580" w:lineRule="exact"/>
      <w:jc w:val="center"/>
    </w:pPr>
    <w:rPr>
      <w:rFonts w:hint="eastAsia" w:ascii="Times New Roman" w:hAnsi="Times New Roman" w:eastAsia="方正黑体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350</Words>
  <Characters>1996</Characters>
  <Lines>16</Lines>
  <Paragraphs>4</Paragraphs>
  <TotalTime>1</TotalTime>
  <ScaleCrop>false</ScaleCrop>
  <LinksUpToDate>false</LinksUpToDate>
  <CharactersWithSpaces>2342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2022-09-19T10:26:00Z</dcterms:created>
  <dc:creator>星掠影</dc:creator>
  <cp:lastModifiedBy>牛星瑶</cp:lastModifiedBy>
  <dcterms:modified xsi:type="dcterms:W3CDTF">2022-09-20T16:24:56Z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7EF581E3DC872CEBD878296325C01CF2</vt:lpwstr>
  </property>
</Properties>
</file>